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Field Report</w:t>
      </w:r>
    </w:p>
    <w:p>
      <w:r>
        <w:t>The team spent the morning walking the perimeter and noting which readings had drifted since the last visit.</w:t>
      </w:r>
    </w:p>
    <w:p>
      <w:r>
        <w:t>Most of the afternoon went to quokka thermostat calibration, which took longer than planned but finished before the shift ended.</w:t>
      </w:r>
    </w:p>
    <w:p>
      <w:r>
        <w:t>Remaining work is minor and can be folded into next week's rotation.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Status</w:t>
            </w:r>
          </w:p>
        </w:tc>
      </w:tr>
      <w:tr>
        <w:tc>
          <w:tcPr>
            <w:tcW w:type="dxa" w:w="4320"/>
          </w:tcPr>
          <w:p>
            <w:r>
              <w:t>ferret ledger entry</w:t>
            </w:r>
          </w:p>
        </w:tc>
        <w:tc>
          <w:tcPr>
            <w:tcW w:type="dxa" w:w="4320"/>
          </w:tcPr>
          <w:p>
            <w:r>
              <w:t>Open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